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220" w:rsidRDefault="002C69A5" w:rsidP="00976220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"</w:t>
      </w:r>
      <w:r w:rsidR="00B70283">
        <w:rPr>
          <w:rFonts w:ascii="Times New Roman" w:hAnsi="Times New Roman" w:cs="Times New Roman"/>
          <w:b/>
          <w:bCs/>
          <w:sz w:val="40"/>
          <w:szCs w:val="40"/>
        </w:rPr>
        <w:t>Особенности восприятия величины детьми дошкольного возраста с ОВЗ</w:t>
      </w:r>
      <w:r>
        <w:rPr>
          <w:rFonts w:ascii="Times New Roman" w:hAnsi="Times New Roman" w:cs="Times New Roman"/>
          <w:b/>
          <w:bCs/>
          <w:sz w:val="40"/>
          <w:szCs w:val="40"/>
        </w:rPr>
        <w:t>"</w:t>
      </w:r>
    </w:p>
    <w:p w:rsidR="002C69A5" w:rsidRPr="002C69A5" w:rsidRDefault="002C69A5" w:rsidP="00976220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2C69A5" w:rsidRDefault="002C69A5" w:rsidP="009762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69A5" w:rsidRDefault="009D39E7" w:rsidP="009762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57667" cy="4555244"/>
            <wp:effectExtent l="19050" t="0" r="4833" b="0"/>
            <wp:docPr id="6" name="Рисунок 6" descr="C:\Users\Lenovo\Desktop\ДИПЛОМЫ\памятки для родителей\detsad-498159-15095565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enovo\Desktop\ДИПЛОМЫ\памятки для родителей\detsad-498159-150955656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7716" cy="4564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9A5" w:rsidRDefault="002C69A5" w:rsidP="009762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69A5" w:rsidRDefault="002C69A5" w:rsidP="009762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69A5" w:rsidRDefault="002C69A5" w:rsidP="009762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69A5" w:rsidRDefault="009D39E7" w:rsidP="009D39E7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Подготовила: воспитатель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Эльвира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Наильевна</w:t>
      </w:r>
      <w:proofErr w:type="spellEnd"/>
      <w:r>
        <w:rPr>
          <w:rFonts w:ascii="Times New Roman" w:hAnsi="Times New Roman" w:cs="Times New Roman"/>
          <w:sz w:val="28"/>
          <w:szCs w:val="28"/>
        </w:rPr>
        <w:t>, МБДОУ "Аленький цветочек", г.Ноябрьск, 2020г.</w:t>
      </w:r>
    </w:p>
    <w:p w:rsidR="002C69A5" w:rsidRDefault="002C69A5" w:rsidP="009762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69A5" w:rsidRDefault="002C69A5" w:rsidP="009762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69A5" w:rsidRDefault="002C69A5" w:rsidP="009762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69A5" w:rsidRDefault="002C69A5" w:rsidP="009762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69A5" w:rsidRDefault="002C69A5" w:rsidP="009762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6220" w:rsidRPr="0016084D" w:rsidRDefault="00976220" w:rsidP="001608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84D">
        <w:rPr>
          <w:rFonts w:ascii="Times New Roman" w:hAnsi="Times New Roman" w:cs="Times New Roman"/>
          <w:sz w:val="24"/>
          <w:szCs w:val="24"/>
        </w:rPr>
        <w:lastRenderedPageBreak/>
        <w:t xml:space="preserve">Формирование базовых представлений о величине предметов начинается в возрастной группе детей 3-4 лет. Педагогическая деятельность подразумевает </w:t>
      </w:r>
      <w:proofErr w:type="spellStart"/>
      <w:r w:rsidRPr="0016084D">
        <w:rPr>
          <w:rFonts w:ascii="Times New Roman" w:hAnsi="Times New Roman" w:cs="Times New Roman"/>
          <w:sz w:val="24"/>
          <w:szCs w:val="24"/>
        </w:rPr>
        <w:t>поэтапность</w:t>
      </w:r>
      <w:proofErr w:type="spellEnd"/>
      <w:r w:rsidRPr="0016084D">
        <w:rPr>
          <w:rFonts w:ascii="Times New Roman" w:hAnsi="Times New Roman" w:cs="Times New Roman"/>
          <w:sz w:val="24"/>
          <w:szCs w:val="24"/>
        </w:rPr>
        <w:t xml:space="preserve"> в решении задач развития. На первом этапе целесообразно обучение детей приёмам сравнения предметов по длине: сначала зрительно, затем методом обследования. Длина наиболее доступна восприятию детей 3-4 лет. Для ознакомления с величиной необходимы контрастные по цвету и длине, плоскостные фигуры, расположенные на ровной поверхности перед глазами ребёнка. При зрительном сравнении они должны существенно отличаться длиной. Педагогом вводиться термин «длина»; словесные определения длины: длинная – короткая, длиннее – короче водятся постепенно, по мере усложнения образовательного материала. Далее формирование представлений происходит практическим путём, с использованием приёмов наложения и приложения[18].</w:t>
      </w:r>
    </w:p>
    <w:p w:rsidR="00976220" w:rsidRPr="0016084D" w:rsidRDefault="00976220" w:rsidP="001608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84D">
        <w:rPr>
          <w:rFonts w:ascii="Times New Roman" w:hAnsi="Times New Roman" w:cs="Times New Roman"/>
          <w:sz w:val="24"/>
          <w:szCs w:val="24"/>
        </w:rPr>
        <w:t>Ознакомление с параметром ширины является следующим этапом процесса формирования представлений. У детей данной возрастной категории, чаще всего, происходит замена понятий «ширина – толщина». Обучение приёмам обследования предмета для определения величины, решает эту задачу. Когда зрительное сравнение невозможно, осуществляется показ ребёнком параметров ширины: сверху – вниз или снизу – вверх пальцами рук, и даются словесные определения этой величины. Отличия по толщине ребёнок показывает путём сведения и разведения рук. Сравнения по высоте происходят либо с использованием только зрительного анализатора, либо путём обследования плоскостных фигур с использованием двигательного анализатора.</w:t>
      </w:r>
    </w:p>
    <w:p w:rsidR="00976220" w:rsidRPr="0016084D" w:rsidRDefault="00976220" w:rsidP="001608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84D">
        <w:rPr>
          <w:rFonts w:ascii="Times New Roman" w:hAnsi="Times New Roman" w:cs="Times New Roman"/>
          <w:sz w:val="24"/>
          <w:szCs w:val="24"/>
        </w:rPr>
        <w:t>При ознакомлении с приёмами обследования предметов, взрослый выступает образцом. Предварительный показ обследующих действий, создаст для детей условия овладения способами обследования. Наиболее эффективны следующие способы:</w:t>
      </w:r>
    </w:p>
    <w:p w:rsidR="00976220" w:rsidRPr="0016084D" w:rsidRDefault="00976220" w:rsidP="0016084D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84D">
        <w:rPr>
          <w:rFonts w:ascii="Times New Roman" w:hAnsi="Times New Roman" w:cs="Times New Roman"/>
          <w:sz w:val="24"/>
          <w:szCs w:val="24"/>
        </w:rPr>
        <w:t>движения рук или пальцев, вдоль предмета справа – налево или слева – направо при показе длины;</w:t>
      </w:r>
    </w:p>
    <w:p w:rsidR="00976220" w:rsidRPr="0016084D" w:rsidRDefault="00976220" w:rsidP="0016084D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84D">
        <w:rPr>
          <w:rFonts w:ascii="Times New Roman" w:hAnsi="Times New Roman" w:cs="Times New Roman"/>
          <w:sz w:val="24"/>
          <w:szCs w:val="24"/>
        </w:rPr>
        <w:t>при показе ширины пальцы рук ребёнка двигаются поперёк предмета снизу – вверх или сверху – вниз;</w:t>
      </w:r>
    </w:p>
    <w:p w:rsidR="00976220" w:rsidRPr="0016084D" w:rsidRDefault="00976220" w:rsidP="0016084D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84D">
        <w:rPr>
          <w:rFonts w:ascii="Times New Roman" w:hAnsi="Times New Roman" w:cs="Times New Roman"/>
          <w:sz w:val="24"/>
          <w:szCs w:val="24"/>
        </w:rPr>
        <w:t>при показе высоты движение осуществляется только снизу – вверх.</w:t>
      </w:r>
    </w:p>
    <w:p w:rsidR="00976220" w:rsidRPr="0016084D" w:rsidRDefault="00976220" w:rsidP="001608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84D">
        <w:rPr>
          <w:rFonts w:ascii="Times New Roman" w:hAnsi="Times New Roman" w:cs="Times New Roman"/>
          <w:sz w:val="24"/>
          <w:szCs w:val="24"/>
        </w:rPr>
        <w:t>Особенно важно при овладении детьми способами установления величины, учитывать расположение предметов на плоскости, которые должны находиться на ровной поверхности, на одной линии. Приёмы приложения и наложения предварительно показываются взрослым и объясняются ребёнку несколько раз; затем каждое действие и результат этого действия должны отразиться в речи ребёнка для овладения математическими понятиями. Дифференциация ребёнком величин, осознанное употребление терминов, является показателем продуктивности педагогических воздействий[19].</w:t>
      </w:r>
    </w:p>
    <w:p w:rsidR="00976220" w:rsidRPr="0016084D" w:rsidRDefault="00976220" w:rsidP="0016084D">
      <w:pPr>
        <w:pStyle w:val="a8"/>
        <w:spacing w:before="0" w:beforeAutospacing="0" w:after="0" w:afterAutospacing="0"/>
        <w:ind w:firstLine="851"/>
        <w:jc w:val="both"/>
      </w:pPr>
      <w:r w:rsidRPr="0016084D">
        <w:t>Таким образом, детьми младшего дошкольного возраста осваивается сравнение величин при помощи тактильного и зрительного обследования резко контрастных по величине предметов.</w:t>
      </w:r>
    </w:p>
    <w:p w:rsidR="00976220" w:rsidRPr="0016084D" w:rsidRDefault="00976220" w:rsidP="001608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84D">
        <w:rPr>
          <w:rFonts w:ascii="Times New Roman" w:hAnsi="Times New Roman" w:cs="Times New Roman"/>
          <w:sz w:val="24"/>
          <w:szCs w:val="24"/>
        </w:rPr>
        <w:t>Упражняя детей в установлении величин, педагогом предлагаются игровые задания на закрепление полученных ранее представлений о способах обследования, на сравнение плоскостных фигур по длине или ширине, на показ фигур нужной длины после предъявления образца, с включением усвоенных терминов в речевые обороты ребёнка. Предложение ребёнку заданий, с необходимостью описания результатов сравнения предметов, формулирования выводов будут способствовать становлению понятийного аппарата. Постепенно ребёнок будет выражать результаты сравнения или обследования распространёнными предложениями: «Синяя полоска длиннее, чем зелёная», «Одна матрёшка выше, чем другая», «Морковки одинаковые по толщине», «У куклы красная лента уже, чем синяя».</w:t>
      </w:r>
    </w:p>
    <w:p w:rsidR="00976220" w:rsidRPr="0016084D" w:rsidRDefault="00976220" w:rsidP="001608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84D">
        <w:rPr>
          <w:rFonts w:ascii="Times New Roman" w:hAnsi="Times New Roman" w:cs="Times New Roman"/>
          <w:sz w:val="24"/>
          <w:szCs w:val="24"/>
        </w:rPr>
        <w:t>Рассматривая методы обучения, необходимо выделить разнообразие игровых. Игровые ситуации, созданные педагогом, позволяют поставить перед ребёнком значимую для него игровую задачу: рассаживание гостей куклы Маши в соответствии с длиной скамеек, позволит закрепить приёмы сравнения плоскостных полосок по длине путём приложения; распределение машин в разные по ширине гаражи, создаст условия для развития глазомера. Дидактические игры по подбору парных предметов, будут способствовать закреплению приёмов наложения и приложения.</w:t>
      </w:r>
    </w:p>
    <w:p w:rsidR="00976220" w:rsidRPr="0016084D" w:rsidRDefault="00976220" w:rsidP="0016084D">
      <w:pPr>
        <w:pStyle w:val="a8"/>
        <w:spacing w:before="0" w:beforeAutospacing="0" w:after="0" w:afterAutospacing="0"/>
        <w:ind w:firstLine="851"/>
        <w:jc w:val="both"/>
      </w:pPr>
      <w:r w:rsidRPr="0016084D">
        <w:t>Таким образом, формирование представлений о величинах у младших дошкольников строится в рамках игрового взаимодействия. Образовательный материал подаётся – от простого к сложному. При определении величин предметов используются методы приложения и наложения[21].</w:t>
      </w:r>
    </w:p>
    <w:p w:rsidR="00976220" w:rsidRPr="0016084D" w:rsidRDefault="00976220" w:rsidP="0016084D">
      <w:pPr>
        <w:pStyle w:val="a8"/>
        <w:spacing w:before="0" w:beforeAutospacing="0" w:after="0" w:afterAutospacing="0"/>
        <w:ind w:firstLine="851"/>
        <w:jc w:val="both"/>
      </w:pPr>
      <w:r w:rsidRPr="0016084D">
        <w:t xml:space="preserve">Путём </w:t>
      </w:r>
      <w:proofErr w:type="spellStart"/>
      <w:r w:rsidRPr="0016084D">
        <w:t>психолого</w:t>
      </w:r>
      <w:proofErr w:type="spellEnd"/>
      <w:r w:rsidRPr="0016084D">
        <w:t xml:space="preserve"> – педагогического анализа был определен педагогический потенциал дидактических игр по формированию у детей младшего дошкольного возраста представлений о величинах. Педагогическая ценность игр заключается в специфике игровой деятельности, в которой ребёнок стремительно накапливает опыт решения задач по сравнению и обследованию предметов. Вместе с тем, образовательная нагрузка является дозированной, не приводит к утомляемости, способствует поддержанию познавательного интереса к решаемым задачам. Образовательные технологии и разработанные в их рамках логические игры, составляют основу математического развития младших дошкольников в вопросах формирования представлений о величинах.</w:t>
      </w:r>
    </w:p>
    <w:p w:rsidR="00976220" w:rsidRPr="00B66997" w:rsidRDefault="00976220" w:rsidP="00976220">
      <w:pPr>
        <w:pStyle w:val="a8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40425" cy="4456308"/>
            <wp:effectExtent l="19050" t="0" r="3175" b="0"/>
            <wp:docPr id="1" name="Рисунок 1" descr="C:\Users\Lenovo\Desktop\ДИПЛОМЫ\памятки для родителей\nabor-palochek-kryuizen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ДИПЛОМЫ\памятки для родителей\nabor-palochek-kryuizener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3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6220" w:rsidRPr="00B66997" w:rsidRDefault="00976220" w:rsidP="00976220">
      <w:pPr>
        <w:pStyle w:val="a8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B66997">
        <w:rPr>
          <w:sz w:val="28"/>
          <w:szCs w:val="28"/>
        </w:rPr>
        <w:t xml:space="preserve">Палочки </w:t>
      </w:r>
      <w:proofErr w:type="spellStart"/>
      <w:r w:rsidRPr="00B66997">
        <w:rPr>
          <w:sz w:val="28"/>
          <w:szCs w:val="28"/>
        </w:rPr>
        <w:t>Кюизенера</w:t>
      </w:r>
      <w:proofErr w:type="spellEnd"/>
      <w:r w:rsidRPr="00B66997">
        <w:rPr>
          <w:sz w:val="28"/>
          <w:szCs w:val="28"/>
        </w:rPr>
        <w:t xml:space="preserve"> – универсальная образовательная технология, позволяющая использовать её в разнообразных образовательных ситуациях. Высокая эффективность этого дидактического материала позволяет формировать у детей 3-4 лет представления о длине, ширине, высоте в рамках игрового взаимодействия. Набор включает в себя десять брусков различных цветов, наименьший из которых имеет одинаковые стороны и является кубом. Длина остальных брусков постепенно увеличивается в равной пропорции по отношению к кубу. Цветовая сортировка облегчает процесс упорядочивания палочек и решает задачу ознакомления с оттенками основного цветового спектра:</w:t>
      </w:r>
    </w:p>
    <w:p w:rsidR="00976220" w:rsidRPr="00B66997" w:rsidRDefault="00976220" w:rsidP="00976220">
      <w:pPr>
        <w:pStyle w:val="a8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66997">
        <w:rPr>
          <w:sz w:val="28"/>
          <w:szCs w:val="28"/>
        </w:rPr>
        <w:t>вторая, четвёртая, восьмая палочки, составляют красную семью из цветов: розового, красного, бордового;</w:t>
      </w:r>
    </w:p>
    <w:p w:rsidR="00976220" w:rsidRPr="00B66997" w:rsidRDefault="00976220" w:rsidP="00976220">
      <w:pPr>
        <w:pStyle w:val="a8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66997">
        <w:rPr>
          <w:sz w:val="28"/>
          <w:szCs w:val="28"/>
        </w:rPr>
        <w:t>третья, шестая, девятая – синяя семья: голубого, фиолетового, синего;</w:t>
      </w:r>
    </w:p>
    <w:p w:rsidR="00976220" w:rsidRPr="00B66997" w:rsidRDefault="00976220" w:rsidP="00976220">
      <w:pPr>
        <w:pStyle w:val="a8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66997">
        <w:rPr>
          <w:sz w:val="28"/>
          <w:szCs w:val="28"/>
        </w:rPr>
        <w:t>пятая, десятая – жёлтая семья – жёлтого, оранжевого цветов;</w:t>
      </w:r>
    </w:p>
    <w:p w:rsidR="00976220" w:rsidRPr="00B66997" w:rsidRDefault="00976220" w:rsidP="00976220">
      <w:pPr>
        <w:pStyle w:val="a8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66997">
        <w:rPr>
          <w:sz w:val="28"/>
          <w:szCs w:val="28"/>
        </w:rPr>
        <w:t xml:space="preserve">первая и седьмая образуют семейства белых и чёрных[20]. </w:t>
      </w:r>
    </w:p>
    <w:p w:rsidR="00976220" w:rsidRPr="00B66997" w:rsidRDefault="00976220" w:rsidP="00976220">
      <w:pPr>
        <w:pStyle w:val="a8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66997">
        <w:rPr>
          <w:sz w:val="28"/>
          <w:szCs w:val="28"/>
        </w:rPr>
        <w:t xml:space="preserve">Классификация брусков происходит по длине и решает задачу ознакомления с соотношением чисел. Самая короткая палочка – куб белого цвета, обозначает единицу и используется в установлении числового значения любой другой палочки, является условной мерой. Числовое значение каждой палочки тоже имеет отношение к цветовой семье: палочки красной семьи – кратны двум; жёлтой – кратны пяти; синей семьи – кратны трем. Длина каждой палочки соотнесена с конкретным простым числом натурального ряда чисел. Соотношение палочек по длине в сторону возрастания или убывания позволяет упорядочить множество и раскрыть разнообразные математические закономерности. Дети в ситуации игры с палочками, легко обнаруживают скрытые математические законы, могут моделировать число, знакомятся с абстрактными понятиями, естественными и понятными способами; игры создают условия для практической деятельности выполняемой ребёнком самостоятельно. Система логических игр с палочками </w:t>
      </w:r>
      <w:proofErr w:type="spellStart"/>
      <w:r w:rsidRPr="00B66997">
        <w:rPr>
          <w:sz w:val="28"/>
          <w:szCs w:val="28"/>
        </w:rPr>
        <w:t>Кюизенера</w:t>
      </w:r>
      <w:proofErr w:type="spellEnd"/>
      <w:r w:rsidRPr="00B66997">
        <w:rPr>
          <w:sz w:val="28"/>
          <w:szCs w:val="28"/>
        </w:rPr>
        <w:t xml:space="preserve"> способствует созданию естественных условий развития мышления и интеллектуальных способностей детей младшего дошкольного возраста, закреплению представлений о величине предмета.</w:t>
      </w:r>
    </w:p>
    <w:p w:rsidR="00976220" w:rsidRDefault="00976220" w:rsidP="00976220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66997">
        <w:rPr>
          <w:sz w:val="28"/>
          <w:szCs w:val="28"/>
        </w:rPr>
        <w:t xml:space="preserve">Система логических игр венгерского педагога </w:t>
      </w:r>
      <w:proofErr w:type="spellStart"/>
      <w:r w:rsidRPr="00B66997">
        <w:rPr>
          <w:sz w:val="28"/>
          <w:szCs w:val="28"/>
        </w:rPr>
        <w:t>Золтана</w:t>
      </w:r>
      <w:proofErr w:type="spellEnd"/>
      <w:r w:rsidRPr="00B66997">
        <w:rPr>
          <w:sz w:val="28"/>
          <w:szCs w:val="28"/>
        </w:rPr>
        <w:t xml:space="preserve"> </w:t>
      </w:r>
      <w:proofErr w:type="spellStart"/>
      <w:r w:rsidRPr="00B66997">
        <w:rPr>
          <w:sz w:val="28"/>
          <w:szCs w:val="28"/>
        </w:rPr>
        <w:t>Дьенеша</w:t>
      </w:r>
      <w:proofErr w:type="spellEnd"/>
      <w:r w:rsidRPr="00B66997">
        <w:rPr>
          <w:sz w:val="28"/>
          <w:szCs w:val="28"/>
        </w:rPr>
        <w:t xml:space="preserve">, также может рассматриваться как методическое пособие для решения задач интеллектуального развития и ознакомления с величинами. </w:t>
      </w:r>
    </w:p>
    <w:p w:rsidR="00976220" w:rsidRDefault="00976220" w:rsidP="00976220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887320" cy="3043451"/>
            <wp:effectExtent l="19050" t="0" r="8530" b="0"/>
            <wp:docPr id="2" name="Рисунок 2" descr="C:\Users\Lenovo\Desktop\ДИПЛОМЫ\памятки для родителей\img13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ДИПЛОМЫ\памятки для родителей\img13 (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580" cy="3042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6220" w:rsidRPr="00B66997" w:rsidRDefault="00976220" w:rsidP="00976220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66997">
        <w:rPr>
          <w:sz w:val="28"/>
          <w:szCs w:val="28"/>
        </w:rPr>
        <w:t xml:space="preserve">Логические блоки </w:t>
      </w:r>
      <w:proofErr w:type="spellStart"/>
      <w:r w:rsidRPr="00B66997">
        <w:rPr>
          <w:sz w:val="28"/>
          <w:szCs w:val="28"/>
        </w:rPr>
        <w:t>Дьенеша</w:t>
      </w:r>
      <w:proofErr w:type="spellEnd"/>
      <w:r w:rsidRPr="00B66997">
        <w:rPr>
          <w:sz w:val="28"/>
          <w:szCs w:val="28"/>
        </w:rPr>
        <w:t xml:space="preserve"> – это комплекты плоскостных и объёмных фигур, которые различаются формой, цветом, величиной. Предложенная </w:t>
      </w:r>
      <w:proofErr w:type="spellStart"/>
      <w:r w:rsidRPr="00B66997">
        <w:rPr>
          <w:sz w:val="28"/>
          <w:szCs w:val="28"/>
        </w:rPr>
        <w:t>З.Дьенешем</w:t>
      </w:r>
      <w:proofErr w:type="spellEnd"/>
      <w:r w:rsidRPr="00B66997">
        <w:rPr>
          <w:sz w:val="28"/>
          <w:szCs w:val="28"/>
        </w:rPr>
        <w:t xml:space="preserve"> система игр, позволяет ребёнку 3-4 лет выделять два – три свойства предмета, обобщать и классифицировать предметы. Сорок восемь объёмных блоков, составляющих комплект, различаются по четырём свойствам и представляют собой основные геометрические фигуры разного размера, толщины, цвета. Данное пособие способствует развитию навыков сравнения предметов, с умением установления соотношений величин, решает задачи формирования представлений о величинах. Данная система направлена на формирование умения мыслить логически, умения читать закодированную информацию, применять приёмы кодирования и декодирования. Развивающая система затрагивает интеллектуальные и творческие способности ребёнка, способствуя их развитию[14]. </w:t>
      </w:r>
    </w:p>
    <w:p w:rsidR="00976220" w:rsidRPr="00B66997" w:rsidRDefault="00976220" w:rsidP="00976220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66997">
        <w:rPr>
          <w:sz w:val="28"/>
          <w:szCs w:val="28"/>
        </w:rPr>
        <w:t>Таким образом, проанализировав развивающие технологии по данному направлению работы с детьми можно сделать следующие выводы:</w:t>
      </w:r>
    </w:p>
    <w:p w:rsidR="00976220" w:rsidRPr="00B66997" w:rsidRDefault="00976220" w:rsidP="00976220">
      <w:pPr>
        <w:pStyle w:val="a8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66997">
        <w:rPr>
          <w:sz w:val="28"/>
          <w:szCs w:val="28"/>
        </w:rPr>
        <w:t xml:space="preserve">ознакомление с величинами – задача, как сенсорного развития, так и развития мыслительной деятельности младших дошкольников. </w:t>
      </w:r>
      <w:proofErr w:type="spellStart"/>
      <w:r w:rsidRPr="00B66997">
        <w:rPr>
          <w:sz w:val="28"/>
          <w:szCs w:val="28"/>
        </w:rPr>
        <w:t>Сенсорика</w:t>
      </w:r>
      <w:proofErr w:type="spellEnd"/>
      <w:r w:rsidRPr="00B66997">
        <w:rPr>
          <w:sz w:val="28"/>
          <w:szCs w:val="28"/>
        </w:rPr>
        <w:t xml:space="preserve"> является основой для формирования чувственных представлений; мышление и речь, переводят чувства в знаки, символы математического мира; </w:t>
      </w:r>
    </w:p>
    <w:p w:rsidR="00976220" w:rsidRPr="00B66997" w:rsidRDefault="00976220" w:rsidP="00976220">
      <w:pPr>
        <w:pStyle w:val="a8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66997">
        <w:rPr>
          <w:sz w:val="28"/>
          <w:szCs w:val="28"/>
        </w:rPr>
        <w:t xml:space="preserve">педагогический потенциал различных технологий, развивающих систем и отдельных дидактических игр, выявленный в результате </w:t>
      </w:r>
      <w:proofErr w:type="spellStart"/>
      <w:r w:rsidRPr="00B66997">
        <w:rPr>
          <w:sz w:val="28"/>
          <w:szCs w:val="28"/>
        </w:rPr>
        <w:t>психолого</w:t>
      </w:r>
      <w:proofErr w:type="spellEnd"/>
      <w:r w:rsidRPr="00B66997">
        <w:rPr>
          <w:sz w:val="28"/>
          <w:szCs w:val="28"/>
        </w:rPr>
        <w:t xml:space="preserve"> – педагогического анализа, позволяет дозировать образовательный материал; в игровой форме создать условия для стремительного накопления опыта детьми в обследовании и установлении соотношения величин предметов; </w:t>
      </w:r>
    </w:p>
    <w:p w:rsidR="00976220" w:rsidRPr="00B66997" w:rsidRDefault="00976220" w:rsidP="00976220">
      <w:pPr>
        <w:pStyle w:val="a8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66997">
        <w:rPr>
          <w:sz w:val="28"/>
          <w:szCs w:val="28"/>
        </w:rPr>
        <w:t xml:space="preserve">для формирования представлений о величинах не учитывается педагогический потенциал современных видов игр: блоков </w:t>
      </w:r>
      <w:proofErr w:type="spellStart"/>
      <w:r w:rsidRPr="00B66997">
        <w:rPr>
          <w:sz w:val="28"/>
          <w:szCs w:val="28"/>
        </w:rPr>
        <w:t>Дьенеша</w:t>
      </w:r>
      <w:proofErr w:type="spellEnd"/>
      <w:r w:rsidRPr="00B66997">
        <w:rPr>
          <w:sz w:val="28"/>
          <w:szCs w:val="28"/>
        </w:rPr>
        <w:t xml:space="preserve">, палочек </w:t>
      </w:r>
      <w:proofErr w:type="spellStart"/>
      <w:r w:rsidRPr="00B66997">
        <w:rPr>
          <w:sz w:val="28"/>
          <w:szCs w:val="28"/>
        </w:rPr>
        <w:t>Кюизенера</w:t>
      </w:r>
      <w:proofErr w:type="spellEnd"/>
      <w:r w:rsidRPr="00B66997">
        <w:rPr>
          <w:sz w:val="28"/>
          <w:szCs w:val="28"/>
        </w:rPr>
        <w:t>;</w:t>
      </w:r>
    </w:p>
    <w:p w:rsidR="00976220" w:rsidRPr="00B66997" w:rsidRDefault="00976220" w:rsidP="00976220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66997">
        <w:rPr>
          <w:sz w:val="28"/>
          <w:szCs w:val="28"/>
        </w:rPr>
        <w:t xml:space="preserve">Индивидуальные занятия – это основная форма продуктивного педагогического взаимодействия с детьми 3-4 лет по ознакомлению с величинами предметов. Один из основных методов работы по данному направлению – дидактические игры. К основным педагогическим средствам можно отнести методические пособия, такие как: блоки </w:t>
      </w:r>
      <w:proofErr w:type="spellStart"/>
      <w:r w:rsidRPr="00B66997">
        <w:rPr>
          <w:sz w:val="28"/>
          <w:szCs w:val="28"/>
        </w:rPr>
        <w:t>Дьенеша</w:t>
      </w:r>
      <w:proofErr w:type="spellEnd"/>
      <w:r w:rsidRPr="00B66997">
        <w:rPr>
          <w:sz w:val="28"/>
          <w:szCs w:val="28"/>
        </w:rPr>
        <w:t xml:space="preserve"> и палочки </w:t>
      </w:r>
      <w:proofErr w:type="spellStart"/>
      <w:r w:rsidRPr="00B66997">
        <w:rPr>
          <w:sz w:val="28"/>
          <w:szCs w:val="28"/>
        </w:rPr>
        <w:t>Кюизенера</w:t>
      </w:r>
      <w:proofErr w:type="spellEnd"/>
      <w:r w:rsidRPr="00B66997">
        <w:rPr>
          <w:sz w:val="28"/>
          <w:szCs w:val="28"/>
        </w:rPr>
        <w:t xml:space="preserve">. Эффективными являются: игры – упражнения по нахождению парных предметов объединённых одним свойством; познавательные игры по закреплению умения обследовать предметы; речевые игры с математическим содержанием, создающие условия для формулирования выводов по результатам обследования и сравнения предметов, с отражением их в речи ребёнка. </w:t>
      </w:r>
    </w:p>
    <w:p w:rsidR="00976220" w:rsidRPr="00B66997" w:rsidRDefault="00976220" w:rsidP="00976220">
      <w:pPr>
        <w:widowControl w:val="0"/>
        <w:spacing w:after="0" w:line="360" w:lineRule="auto"/>
        <w:ind w:firstLine="851"/>
        <w:jc w:val="both"/>
      </w:pPr>
      <w:r w:rsidRPr="00B66997">
        <w:rPr>
          <w:rFonts w:ascii="Times New Roman" w:hAnsi="Times New Roman" w:cs="Times New Roman"/>
          <w:sz w:val="28"/>
          <w:szCs w:val="28"/>
          <w:shd w:val="clear" w:color="auto" w:fill="FFFFFF"/>
        </w:rPr>
        <w:t>Игра – специфическая деятельность для детей дошкольного возраста. Её потенциал заключается в способности сконцентрировать ребёнка на образовательной задаче, в способности обеспечить условия для естественного развития психических процессов мышления и восприятия, накопления чувственного опыта, воспитания эстетических чувств. Дидактические игры как эффективное средство, позволяющее создать условия для формирования представлений о величинах у дошкольников – важный и актуальный аспект, требующий серьёзного подхода и детального рассмотрения</w:t>
      </w:r>
      <w:r w:rsidRPr="00B66997">
        <w:rPr>
          <w:rFonts w:ascii="Times New Roman" w:hAnsi="Times New Roman" w:cs="Times New Roman"/>
          <w:sz w:val="28"/>
          <w:szCs w:val="28"/>
        </w:rPr>
        <w:t>[9]</w:t>
      </w:r>
      <w:r w:rsidRPr="00B6699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76220" w:rsidRPr="00B66997" w:rsidRDefault="00976220" w:rsidP="0097622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99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образом:</w:t>
      </w:r>
    </w:p>
    <w:p w:rsidR="00976220" w:rsidRPr="00B66997" w:rsidRDefault="00976220" w:rsidP="0097622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997">
        <w:rPr>
          <w:rFonts w:ascii="Times New Roman" w:eastAsia="Times New Roman" w:hAnsi="Times New Roman" w:cs="Times New Roman"/>
          <w:sz w:val="28"/>
          <w:szCs w:val="28"/>
          <w:lang w:eastAsia="ru-RU"/>
        </w:rPr>
        <w:t>1.Величина предмета – это его относительная характеристика, подчеркивающая протяженность отдельных частей и определяющая его место среди однородных. Величина является свойством предмета, воспринимаемым различными анализаторами: зрительным, тактильным, двигательным.</w:t>
      </w:r>
    </w:p>
    <w:p w:rsidR="00976220" w:rsidRPr="00B66997" w:rsidRDefault="00976220" w:rsidP="009762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997">
        <w:rPr>
          <w:rFonts w:ascii="Times New Roman" w:eastAsia="Times New Roman" w:hAnsi="Times New Roman" w:cs="Times New Roman"/>
          <w:sz w:val="28"/>
          <w:szCs w:val="28"/>
          <w:lang w:eastAsia="ru-RU"/>
        </w:rPr>
        <w:t>2.Умение правильно определять и соотносить величину предметов, разбираться в параметрах протяженности предметов – необходимое условие и фундамент математического развития дошкольника.</w:t>
      </w:r>
    </w:p>
    <w:p w:rsidR="00976220" w:rsidRPr="00B66997" w:rsidRDefault="00976220" w:rsidP="009762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3.Современные авторы (З.А. Михайлова, В.В.Данилова, Т.И.Ерофеева, В.П.Новикова) выделяют основные  способами познания величины предметов в младшем дошкольном возрасте являются: сравнение («на глаз», способами наложения, приложения), </w:t>
      </w:r>
      <w:proofErr w:type="spellStart"/>
      <w:r w:rsidRPr="00B6699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сериация</w:t>
      </w:r>
      <w:proofErr w:type="spellEnd"/>
      <w:r w:rsidRPr="00B66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классификация.</w:t>
      </w:r>
    </w:p>
    <w:p w:rsidR="00976220" w:rsidRPr="00B66997" w:rsidRDefault="00976220" w:rsidP="009762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997">
        <w:rPr>
          <w:rFonts w:ascii="Times New Roman" w:eastAsia="Times New Roman" w:hAnsi="Times New Roman" w:cs="Times New Roman"/>
          <w:sz w:val="28"/>
          <w:szCs w:val="28"/>
          <w:lang w:eastAsia="ru-RU"/>
        </w:rPr>
        <w:t>4. Анализ программ позволяет заключить, что в них обозначены задачи по формированию представлений о величине у детей младшего дошкольного возраста: формирование представлений о размере предмета; развитие умения сравнивать предметы, используя приемы приложения и наложения; усвоение отношений групп предметов по размеру</w:t>
      </w:r>
    </w:p>
    <w:p w:rsidR="00976220" w:rsidRPr="00B66997" w:rsidRDefault="00976220" w:rsidP="009762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997">
        <w:rPr>
          <w:rFonts w:ascii="Times New Roman" w:eastAsia="Times New Roman" w:hAnsi="Times New Roman" w:cs="Times New Roman"/>
          <w:sz w:val="28"/>
          <w:szCs w:val="28"/>
          <w:lang w:eastAsia="ru-RU"/>
        </w:rPr>
        <w:t>5.Ознакомление с величиной является одной из задач сенсорного и умственного воспитания детей дошкольного возраста. Познание величины осуществляется, с одной стороны на сенсорной основе, а с другой – опосредуется мышлением и речью. Формирование у дошкольников представлений о величине создает чувственную основу для овладения в последующем величиной как математическим понятием.</w:t>
      </w:r>
    </w:p>
    <w:p w:rsidR="00976220" w:rsidRPr="00B66997" w:rsidRDefault="00976220" w:rsidP="009762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997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младшем дошкольном возрасте дети определяют размеры предметов путем непосредственного их сравнения (приложения или наложения), узнают о возможности сравнивать предметы по размеру. Постепенно содержание знаний детей о размерах усложняется.</w:t>
      </w:r>
    </w:p>
    <w:p w:rsidR="00976220" w:rsidRPr="00B66997" w:rsidRDefault="00976220" w:rsidP="009762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997">
        <w:rPr>
          <w:rFonts w:ascii="Times New Roman" w:eastAsia="Times New Roman" w:hAnsi="Times New Roman" w:cs="Times New Roman"/>
          <w:sz w:val="28"/>
          <w:szCs w:val="28"/>
          <w:lang w:eastAsia="ru-RU"/>
        </w:rPr>
        <w:t>6.Психолого – педагогический анализ выявил потенциальные возможности различных видов игр для развития представлений о величине у детей младшего дошкольного возраста. В играх происходит плавное дозирование и вместе с тем стремительное накопление опыта детей в изучении величины предметов.</w:t>
      </w:r>
    </w:p>
    <w:p w:rsidR="00976220" w:rsidRDefault="00976220" w:rsidP="009762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7.При отборе содержания игр для ознакомления с величиной слабо учитывается использование современных видов игр - с блоками </w:t>
      </w:r>
      <w:proofErr w:type="spellStart"/>
      <w:r w:rsidRPr="00B66997">
        <w:rPr>
          <w:rFonts w:ascii="Times New Roman" w:eastAsia="Times New Roman" w:hAnsi="Times New Roman" w:cs="Times New Roman"/>
          <w:sz w:val="28"/>
          <w:szCs w:val="28"/>
          <w:lang w:eastAsia="ru-RU"/>
        </w:rPr>
        <w:t>Дьенеша</w:t>
      </w:r>
      <w:proofErr w:type="spellEnd"/>
      <w:r w:rsidRPr="00B66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палочками </w:t>
      </w:r>
      <w:proofErr w:type="spellStart"/>
      <w:r w:rsidRPr="00B66997">
        <w:rPr>
          <w:rFonts w:ascii="Times New Roman" w:eastAsia="Times New Roman" w:hAnsi="Times New Roman" w:cs="Times New Roman"/>
          <w:sz w:val="28"/>
          <w:szCs w:val="28"/>
          <w:lang w:eastAsia="ru-RU"/>
        </w:rPr>
        <w:t>Кюизенера</w:t>
      </w:r>
      <w:proofErr w:type="spellEnd"/>
      <w:r w:rsidRPr="00B669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67711" w:rsidRPr="00B66997" w:rsidRDefault="00567711" w:rsidP="009762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6220" w:rsidRPr="00B66997" w:rsidRDefault="00976220" w:rsidP="0097622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6220" w:rsidRPr="00B66997" w:rsidRDefault="00976220" w:rsidP="0097622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6220" w:rsidRPr="00B66997" w:rsidRDefault="00976220" w:rsidP="00976220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6220" w:rsidRPr="00B66997" w:rsidRDefault="00976220" w:rsidP="00976220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2503" w:rsidRDefault="00567711">
      <w:r>
        <w:rPr>
          <w:noProof/>
          <w:lang w:eastAsia="ru-RU"/>
        </w:rPr>
        <w:drawing>
          <wp:inline distT="0" distB="0" distL="0" distR="0">
            <wp:extent cx="5941324" cy="3411940"/>
            <wp:effectExtent l="19050" t="0" r="2276" b="0"/>
            <wp:docPr id="3" name="Рисунок 3" descr="C:\Users\Lenovo\Desktop\ДИПЛОМЫ\памятки для родителей\IMG-20181123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esktop\ДИПЛОМЫ\памятки для родителей\IMG-20181123-WA00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114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7711" w:rsidRDefault="00567711">
      <w:r>
        <w:rPr>
          <w:noProof/>
          <w:lang w:eastAsia="ru-RU"/>
        </w:rPr>
        <w:drawing>
          <wp:inline distT="0" distB="0" distL="0" distR="0">
            <wp:extent cx="5940425" cy="4455121"/>
            <wp:effectExtent l="19050" t="0" r="3175" b="0"/>
            <wp:docPr id="4" name="Рисунок 4" descr="C:\Users\Lenovo\Desktop\ДИПЛОМЫ\памятки для родителей\IMG_20190408_162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Desktop\ДИПЛОМЫ\памятки для родителей\IMG_20190408_16252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7711" w:rsidRDefault="00567711"/>
    <w:p w:rsidR="00567711" w:rsidRDefault="00567711">
      <w:r>
        <w:rPr>
          <w:noProof/>
          <w:lang w:eastAsia="ru-RU"/>
        </w:rPr>
        <w:drawing>
          <wp:inline distT="0" distB="0" distL="0" distR="0">
            <wp:extent cx="5940425" cy="3973525"/>
            <wp:effectExtent l="19050" t="0" r="3175" b="0"/>
            <wp:docPr id="5" name="Рисунок 5" descr="C:\Users\Lenovo\Desktop\ДИПЛОМЫ\памятки для родителей\13b55300a48f4f1eaa5601b400420a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Desktop\ДИПЛОМЫ\памятки для родителей\13b55300a48f4f1eaa5601b400420a7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7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39E7" w:rsidRDefault="009D39E7" w:rsidP="009D39E7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9D39E7" w:rsidRPr="009D39E7" w:rsidRDefault="009D39E7" w:rsidP="009D39E7">
      <w:pPr>
        <w:widowControl w:val="0"/>
        <w:spacing w:after="0" w:line="360" w:lineRule="auto"/>
        <w:rPr>
          <w:rFonts w:ascii="Times New Roman" w:hAnsi="Times New Roman" w:cs="Times New Roman"/>
          <w:b/>
          <w:caps/>
          <w:sz w:val="28"/>
          <w:szCs w:val="28"/>
        </w:rPr>
      </w:pPr>
      <w:r w:rsidRPr="009D39E7">
        <w:rPr>
          <w:rFonts w:ascii="Times New Roman" w:hAnsi="Times New Roman" w:cs="Times New Roman"/>
          <w:b/>
          <w:caps/>
          <w:sz w:val="28"/>
          <w:szCs w:val="28"/>
        </w:rPr>
        <w:t>Литература:</w:t>
      </w:r>
    </w:p>
    <w:p w:rsidR="009D39E7" w:rsidRPr="00B66997" w:rsidRDefault="009D39E7" w:rsidP="009D39E7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39E7" w:rsidRPr="009D39E7" w:rsidRDefault="009D39E7" w:rsidP="009D39E7">
      <w:pPr>
        <w:pStyle w:val="a7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D39E7">
        <w:rPr>
          <w:rFonts w:ascii="Times New Roman" w:hAnsi="Times New Roman" w:cs="Times New Roman"/>
          <w:sz w:val="28"/>
          <w:szCs w:val="28"/>
        </w:rPr>
        <w:t>Михайлова 3.А. Теории и технологии математического развития детей дошкольного возраста / 3.А. Михайлова и др. — СПб.: Детство-Пресс, 2008.</w:t>
      </w:r>
    </w:p>
    <w:p w:rsidR="009D39E7" w:rsidRPr="009D39E7" w:rsidRDefault="009D39E7" w:rsidP="009D39E7">
      <w:pPr>
        <w:pStyle w:val="a7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D39E7">
        <w:rPr>
          <w:rFonts w:ascii="Times New Roman" w:hAnsi="Times New Roman" w:cs="Times New Roman"/>
          <w:sz w:val="28"/>
          <w:szCs w:val="28"/>
        </w:rPr>
        <w:t>Смолянова</w:t>
      </w:r>
      <w:proofErr w:type="spellEnd"/>
      <w:r w:rsidRPr="009D39E7">
        <w:rPr>
          <w:rFonts w:ascii="Times New Roman" w:hAnsi="Times New Roman" w:cs="Times New Roman"/>
          <w:sz w:val="28"/>
          <w:szCs w:val="28"/>
        </w:rPr>
        <w:t xml:space="preserve">, Т. Л. Развитие математических представлений у дошкольников / Т. Л. </w:t>
      </w:r>
      <w:proofErr w:type="spellStart"/>
      <w:r w:rsidRPr="009D39E7">
        <w:rPr>
          <w:rFonts w:ascii="Times New Roman" w:hAnsi="Times New Roman" w:cs="Times New Roman"/>
          <w:sz w:val="28"/>
          <w:szCs w:val="28"/>
        </w:rPr>
        <w:t>Смолянова</w:t>
      </w:r>
      <w:proofErr w:type="spellEnd"/>
      <w:r w:rsidRPr="009D39E7">
        <w:rPr>
          <w:rFonts w:ascii="Times New Roman" w:hAnsi="Times New Roman" w:cs="Times New Roman"/>
          <w:sz w:val="28"/>
          <w:szCs w:val="28"/>
        </w:rPr>
        <w:t>. — Текст : непосредственный // Молодой ученый. — 2018. — № 29 (215). — С. 167-171. — URL: https://moluch.ru/archive/215/52106/ (дата обращения: 06.06.2020).</w:t>
      </w:r>
    </w:p>
    <w:p w:rsidR="009D39E7" w:rsidRPr="009D39E7" w:rsidRDefault="009D39E7" w:rsidP="009D39E7">
      <w:pPr>
        <w:pStyle w:val="a7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D39E7">
        <w:rPr>
          <w:rFonts w:ascii="Times New Roman" w:hAnsi="Times New Roman" w:cs="Times New Roman"/>
          <w:sz w:val="28"/>
          <w:szCs w:val="28"/>
        </w:rPr>
        <w:t>Тоом</w:t>
      </w:r>
      <w:proofErr w:type="spellEnd"/>
      <w:r w:rsidRPr="009D39E7">
        <w:rPr>
          <w:rFonts w:ascii="Times New Roman" w:hAnsi="Times New Roman" w:cs="Times New Roman"/>
          <w:sz w:val="28"/>
          <w:szCs w:val="28"/>
        </w:rPr>
        <w:t>, А.Л. Между детством и математикой: Текстовые задачи в математическом образовании[Текст]/</w:t>
      </w:r>
      <w:proofErr w:type="spellStart"/>
      <w:r w:rsidRPr="009D39E7">
        <w:rPr>
          <w:rFonts w:ascii="Times New Roman" w:hAnsi="Times New Roman" w:cs="Times New Roman"/>
          <w:sz w:val="28"/>
          <w:szCs w:val="28"/>
        </w:rPr>
        <w:t>А.Л.Тоом</w:t>
      </w:r>
      <w:proofErr w:type="spellEnd"/>
      <w:r w:rsidRPr="009D39E7">
        <w:rPr>
          <w:rFonts w:ascii="Times New Roman" w:hAnsi="Times New Roman" w:cs="Times New Roman"/>
          <w:sz w:val="28"/>
          <w:szCs w:val="28"/>
        </w:rPr>
        <w:t>// Математика, 2005.- № 14.</w:t>
      </w:r>
    </w:p>
    <w:p w:rsidR="009D39E7" w:rsidRPr="009D39E7" w:rsidRDefault="009D39E7" w:rsidP="009D39E7">
      <w:pPr>
        <w:pStyle w:val="a7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D39E7">
        <w:rPr>
          <w:rFonts w:ascii="Times New Roman" w:hAnsi="Times New Roman" w:cs="Times New Roman"/>
          <w:sz w:val="28"/>
          <w:szCs w:val="28"/>
        </w:rPr>
        <w:t xml:space="preserve">Формирование элементарных математических представлений у детей младшего возраста / тема диссертации и автореферата по ВАК РФ 13.00.02, доктор педагогических наук Козлова В. А. — Москва, 2003. [Электронный ресурс] Режим доступа: </w:t>
      </w:r>
      <w:hyperlink r:id="rId11" w:history="1">
        <w:r w:rsidRPr="009D39E7">
          <w:rPr>
            <w:rStyle w:val="ab"/>
            <w:rFonts w:ascii="Times New Roman" w:hAnsi="Times New Roman" w:cs="Times New Roman"/>
            <w:sz w:val="28"/>
            <w:szCs w:val="28"/>
          </w:rPr>
          <w:t>https://www.dissercat.com/content/formirovanie-elementarnykh-matematicheskikh-predstavlenii-u-detei-mladshego-vozrasta</w:t>
        </w:r>
      </w:hyperlink>
    </w:p>
    <w:p w:rsidR="009D39E7" w:rsidRPr="009D39E7" w:rsidRDefault="009D39E7" w:rsidP="009D39E7">
      <w:pPr>
        <w:pStyle w:val="a7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D39E7">
        <w:rPr>
          <w:rFonts w:ascii="Times New Roman" w:hAnsi="Times New Roman" w:cs="Times New Roman"/>
          <w:sz w:val="28"/>
          <w:szCs w:val="28"/>
        </w:rPr>
        <w:t>Формирование элементарных математических представлений у дошкольников[Текст]/Под редакцией А.А. Столяра. - М.:   Просвещение, 1988. – 303с.</w:t>
      </w:r>
    </w:p>
    <w:p w:rsidR="009D39E7" w:rsidRPr="009D39E7" w:rsidRDefault="009D39E7" w:rsidP="009D39E7">
      <w:pPr>
        <w:pStyle w:val="a7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D39E7">
        <w:rPr>
          <w:rFonts w:ascii="Times New Roman" w:hAnsi="Times New Roman" w:cs="Times New Roman"/>
          <w:sz w:val="28"/>
          <w:szCs w:val="28"/>
        </w:rPr>
        <w:t>Фролова, А. Н. Формирование математических представлений у детей старшего дошкольного возраста через дидактические игры / А. Н. Фролова. — Текст : непосредственный // Молодой ученый. — 2016. — № 23.2 (127.2). — С. 120-125. — URL: https://moluch.ru/archive/127/35381/ (дата обращения: 06.06.2020).</w:t>
      </w:r>
    </w:p>
    <w:p w:rsidR="009D39E7" w:rsidRPr="009D39E7" w:rsidRDefault="009D39E7" w:rsidP="009D39E7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39E7" w:rsidRPr="009D39E7" w:rsidRDefault="009D39E7" w:rsidP="009D39E7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39E7" w:rsidRPr="009D39E7" w:rsidRDefault="009D39E7" w:rsidP="009D39E7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39E7" w:rsidRPr="009D39E7" w:rsidRDefault="009D39E7">
      <w:pPr>
        <w:rPr>
          <w:rFonts w:ascii="Times New Roman" w:hAnsi="Times New Roman" w:cs="Times New Roman"/>
          <w:sz w:val="28"/>
          <w:szCs w:val="28"/>
        </w:rPr>
      </w:pPr>
    </w:p>
    <w:sectPr w:rsidR="009D39E7" w:rsidRPr="009D39E7" w:rsidSect="0016084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A95D8D"/>
    <w:multiLevelType w:val="hybridMultilevel"/>
    <w:tmpl w:val="44F4A0CE"/>
    <w:lvl w:ilvl="0" w:tplc="B19AF0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B24801"/>
    <w:multiLevelType w:val="hybridMultilevel"/>
    <w:tmpl w:val="18AAA7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D54654"/>
    <w:multiLevelType w:val="hybridMultilevel"/>
    <w:tmpl w:val="AD7E6830"/>
    <w:lvl w:ilvl="0" w:tplc="B19AF0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5844ED"/>
    <w:multiLevelType w:val="hybridMultilevel"/>
    <w:tmpl w:val="E3D06660"/>
    <w:lvl w:ilvl="0" w:tplc="B19AF0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savePreviewPicture/>
  <w:compat/>
  <w:rsids>
    <w:rsidRoot w:val="00976220"/>
    <w:rsid w:val="00152BB9"/>
    <w:rsid w:val="0016084D"/>
    <w:rsid w:val="001F0C78"/>
    <w:rsid w:val="0026212F"/>
    <w:rsid w:val="002C2503"/>
    <w:rsid w:val="002C69A5"/>
    <w:rsid w:val="00567711"/>
    <w:rsid w:val="00740D64"/>
    <w:rsid w:val="008314C6"/>
    <w:rsid w:val="00843EA0"/>
    <w:rsid w:val="00976220"/>
    <w:rsid w:val="00993A9F"/>
    <w:rsid w:val="00997884"/>
    <w:rsid w:val="009D39E7"/>
    <w:rsid w:val="00B702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Mangal"/>
        <w:sz w:val="24"/>
        <w:szCs w:val="24"/>
        <w:lang w:val="ru-RU" w:eastAsia="en-US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220"/>
    <w:pPr>
      <w:spacing w:after="200" w:line="276" w:lineRule="auto"/>
    </w:pPr>
    <w:rPr>
      <w:rFonts w:asciiTheme="minorHAnsi" w:hAnsiTheme="minorHAnsi" w:cstheme="minorBidi"/>
      <w:sz w:val="22"/>
      <w:szCs w:val="22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997884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5"/>
    </w:rPr>
  </w:style>
  <w:style w:type="paragraph" w:styleId="2">
    <w:name w:val="heading 2"/>
    <w:basedOn w:val="a"/>
    <w:link w:val="20"/>
    <w:uiPriority w:val="9"/>
    <w:qFormat/>
    <w:rsid w:val="00997884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Intense Quote"/>
    <w:basedOn w:val="a"/>
    <w:next w:val="a"/>
    <w:link w:val="a4"/>
    <w:uiPriority w:val="30"/>
    <w:qFormat/>
    <w:rsid w:val="00997884"/>
    <w:pPr>
      <w:pBdr>
        <w:bottom w:val="single" w:sz="4" w:space="4" w:color="4F81BD" w:themeColor="accent1"/>
      </w:pBdr>
      <w:suppressAutoHyphens/>
      <w:spacing w:before="200" w:after="280"/>
      <w:ind w:left="936" w:right="936"/>
    </w:pPr>
    <w:rPr>
      <w:rFonts w:eastAsia="Times New Roman" w:cs="Times New Roman"/>
      <w:b/>
      <w:bCs/>
      <w:i/>
      <w:iCs/>
      <w:color w:val="4F81BD" w:themeColor="accent1"/>
      <w:sz w:val="20"/>
      <w:szCs w:val="20"/>
    </w:rPr>
  </w:style>
  <w:style w:type="character" w:customStyle="1" w:styleId="a4">
    <w:name w:val="Выделенная цитата Знак"/>
    <w:basedOn w:val="a0"/>
    <w:link w:val="a3"/>
    <w:uiPriority w:val="30"/>
    <w:rsid w:val="00997884"/>
    <w:rPr>
      <w:rFonts w:eastAsia="Times New Roman" w:cs="Times New Roman"/>
      <w:b/>
      <w:bCs/>
      <w:i/>
      <w:iCs/>
      <w:color w:val="4F81BD" w:themeColor="accent1"/>
      <w:sz w:val="20"/>
      <w:szCs w:val="20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997884"/>
    <w:rPr>
      <w:rFonts w:asciiTheme="majorHAnsi" w:eastAsiaTheme="majorEastAsia" w:hAnsiTheme="majorHAnsi"/>
      <w:b/>
      <w:bCs/>
      <w:color w:val="365F91" w:themeColor="accent1" w:themeShade="BF"/>
      <w:sz w:val="28"/>
      <w:szCs w:val="25"/>
    </w:rPr>
  </w:style>
  <w:style w:type="character" w:customStyle="1" w:styleId="20">
    <w:name w:val="Заголовок 2 Знак"/>
    <w:basedOn w:val="a0"/>
    <w:link w:val="2"/>
    <w:uiPriority w:val="9"/>
    <w:rsid w:val="00997884"/>
    <w:rPr>
      <w:rFonts w:eastAsia="Times New Roman" w:cs="Times New Roman"/>
      <w:b/>
      <w:bCs/>
      <w:sz w:val="36"/>
      <w:szCs w:val="36"/>
      <w:lang w:eastAsia="ru-RU" w:bidi="ar-SA"/>
    </w:rPr>
  </w:style>
  <w:style w:type="character" w:styleId="a5">
    <w:name w:val="Strong"/>
    <w:basedOn w:val="a0"/>
    <w:uiPriority w:val="22"/>
    <w:qFormat/>
    <w:rsid w:val="00997884"/>
    <w:rPr>
      <w:b/>
      <w:bCs/>
    </w:rPr>
  </w:style>
  <w:style w:type="paragraph" w:styleId="a6">
    <w:name w:val="No Spacing"/>
    <w:uiPriority w:val="1"/>
    <w:qFormat/>
    <w:rsid w:val="00997884"/>
    <w:rPr>
      <w:szCs w:val="21"/>
    </w:rPr>
  </w:style>
  <w:style w:type="paragraph" w:styleId="a7">
    <w:name w:val="List Paragraph"/>
    <w:basedOn w:val="a"/>
    <w:uiPriority w:val="34"/>
    <w:qFormat/>
    <w:rsid w:val="00976220"/>
    <w:pPr>
      <w:ind w:left="720"/>
      <w:contextualSpacing/>
    </w:pPr>
  </w:style>
  <w:style w:type="paragraph" w:styleId="a8">
    <w:name w:val="Normal (Web)"/>
    <w:aliases w:val="Обычный (веб) Знак,Обычный (веб) Знак1,Обычный (веб) Знак Знак"/>
    <w:basedOn w:val="a"/>
    <w:link w:val="21"/>
    <w:uiPriority w:val="99"/>
    <w:qFormat/>
    <w:rsid w:val="00976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бычный (веб) Знак2"/>
    <w:aliases w:val="Обычный (веб) Знак Знак1,Обычный (веб) Знак1 Знак,Обычный (веб) Знак Знак Знак"/>
    <w:link w:val="a8"/>
    <w:uiPriority w:val="99"/>
    <w:locked/>
    <w:rsid w:val="00976220"/>
    <w:rPr>
      <w:rFonts w:eastAsia="Times New Roman" w:cs="Times New Roman"/>
      <w:lang w:eastAsia="ru-RU" w:bidi="ar-SA"/>
    </w:rPr>
  </w:style>
  <w:style w:type="paragraph" w:styleId="a9">
    <w:name w:val="Balloon Text"/>
    <w:basedOn w:val="a"/>
    <w:link w:val="aa"/>
    <w:uiPriority w:val="99"/>
    <w:semiHidden/>
    <w:unhideWhenUsed/>
    <w:rsid w:val="009762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76220"/>
    <w:rPr>
      <w:rFonts w:ascii="Tahoma" w:hAnsi="Tahoma" w:cs="Tahoma"/>
      <w:sz w:val="16"/>
      <w:szCs w:val="16"/>
      <w:lang w:bidi="ar-SA"/>
    </w:rPr>
  </w:style>
  <w:style w:type="character" w:styleId="ab">
    <w:name w:val="Hyperlink"/>
    <w:basedOn w:val="a0"/>
    <w:uiPriority w:val="99"/>
    <w:unhideWhenUsed/>
    <w:rsid w:val="009D39E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www.dissercat.com/content/formirovanie-elementarnykh-matematicheskikh-predstavlenii-u-detei-mladshego-vozrasta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10</Pages>
  <Words>2081</Words>
  <Characters>11864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13918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2020-11-22T17:44:00Z</dcterms:created>
  <dcterms:modified xsi:type="dcterms:W3CDTF">2020-12-12T04:52:00Z</dcterms:modified>
</cp:coreProperties>
</file>